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5783" w14:textId="4585AFDE" w:rsidR="00674584" w:rsidRPr="00997C57" w:rsidRDefault="000228B5">
      <w:pPr>
        <w:rPr>
          <w:rFonts w:ascii="Avenir Next LT Pro" w:hAnsi="Avenir Next LT Pro"/>
          <w:sz w:val="24"/>
          <w:szCs w:val="24"/>
        </w:rPr>
      </w:pPr>
      <w:r w:rsidRPr="00997C57">
        <w:rPr>
          <w:rFonts w:ascii="Avenir Next LT Pro" w:hAnsi="Avenir Next LT Pro"/>
          <w:sz w:val="24"/>
          <w:szCs w:val="24"/>
        </w:rPr>
        <w:t>A soil management plan must be completed a</w:t>
      </w:r>
      <w:r w:rsidR="002A1DA6" w:rsidRPr="00997C57">
        <w:rPr>
          <w:rFonts w:ascii="Avenir Next LT Pro" w:hAnsi="Avenir Next LT Pro"/>
          <w:sz w:val="24"/>
          <w:szCs w:val="24"/>
        </w:rPr>
        <w:t>nd recorded under standard SM.</w:t>
      </w:r>
      <w:r w:rsidR="005E2861" w:rsidRPr="00997C57">
        <w:rPr>
          <w:rFonts w:ascii="Avenir Next LT Pro" w:hAnsi="Avenir Next LT Pro"/>
          <w:sz w:val="24"/>
          <w:szCs w:val="24"/>
        </w:rPr>
        <w:t>1</w:t>
      </w:r>
      <w:r w:rsidR="002A1DA6" w:rsidRPr="00997C57">
        <w:rPr>
          <w:rFonts w:ascii="Avenir Next LT Pro" w:hAnsi="Avenir Next LT Pro"/>
          <w:sz w:val="24"/>
          <w:szCs w:val="24"/>
        </w:rPr>
        <w:t>. More information o</w:t>
      </w:r>
      <w:r w:rsidRPr="00997C57">
        <w:rPr>
          <w:rFonts w:ascii="Avenir Next LT Pro" w:hAnsi="Avenir Next LT Pro"/>
          <w:sz w:val="24"/>
          <w:szCs w:val="24"/>
        </w:rPr>
        <w:t xml:space="preserve">n how to complete a soil management plan can be found in the document ‘Protecting our Water Soil and Air – A code of practice for farmers growers and land managers’. </w:t>
      </w:r>
    </w:p>
    <w:p w14:paraId="6933C3AC" w14:textId="01E6961F" w:rsidR="005E2861" w:rsidRPr="00997C57" w:rsidRDefault="000228B5">
      <w:pPr>
        <w:rPr>
          <w:rFonts w:ascii="Avenir Next LT Pro" w:hAnsi="Avenir Next LT Pro"/>
          <w:sz w:val="24"/>
          <w:szCs w:val="24"/>
        </w:rPr>
      </w:pPr>
      <w:r w:rsidRPr="00997C57">
        <w:rPr>
          <w:rFonts w:ascii="Avenir Next LT Pro" w:hAnsi="Avenir Next LT Pro"/>
          <w:sz w:val="24"/>
          <w:szCs w:val="24"/>
        </w:rPr>
        <w:t xml:space="preserve">The plan should be field by </w:t>
      </w:r>
      <w:proofErr w:type="gramStart"/>
      <w:r w:rsidRPr="00997C57">
        <w:rPr>
          <w:rFonts w:ascii="Avenir Next LT Pro" w:hAnsi="Avenir Next LT Pro"/>
          <w:sz w:val="24"/>
          <w:szCs w:val="24"/>
        </w:rPr>
        <w:t>field, and</w:t>
      </w:r>
      <w:proofErr w:type="gramEnd"/>
      <w:r w:rsidRPr="00997C57">
        <w:rPr>
          <w:rFonts w:ascii="Avenir Next LT Pro" w:hAnsi="Avenir Next LT Pro"/>
          <w:sz w:val="24"/>
          <w:szCs w:val="24"/>
        </w:rPr>
        <w:t xml:space="preserve"> aid the identification and management of soil related issues. </w:t>
      </w:r>
    </w:p>
    <w:p w14:paraId="0D3776E2" w14:textId="5C7D72FD" w:rsidR="000228B5" w:rsidRPr="00997C57" w:rsidRDefault="005E2861">
      <w:pPr>
        <w:rPr>
          <w:rFonts w:ascii="Avenir Next LT Pro" w:hAnsi="Avenir Next LT Pro"/>
          <w:sz w:val="24"/>
          <w:szCs w:val="24"/>
        </w:rPr>
      </w:pPr>
      <w:r w:rsidRPr="00997C57">
        <w:rPr>
          <w:rFonts w:ascii="Avenir Next LT Pro" w:hAnsi="Avenir Next LT Pro"/>
          <w:sz w:val="24"/>
          <w:szCs w:val="24"/>
        </w:rPr>
        <w:t>Classification of soils on far</w:t>
      </w:r>
      <w:r w:rsidR="007F745D" w:rsidRPr="00997C57">
        <w:rPr>
          <w:rFonts w:ascii="Avenir Next LT Pro" w:hAnsi="Avenir Next LT Pro"/>
          <w:sz w:val="24"/>
          <w:szCs w:val="24"/>
        </w:rPr>
        <w:t xml:space="preserve">m; </w:t>
      </w:r>
      <w:r w:rsidR="00D26632" w:rsidRPr="00997C57">
        <w:rPr>
          <w:rFonts w:ascii="Avenir Next LT Pro" w:hAnsi="Avenir Next LT Pro"/>
          <w:sz w:val="24"/>
          <w:szCs w:val="24"/>
        </w:rPr>
        <w:t>______________________________________________________________</w:t>
      </w:r>
      <w:r w:rsidRPr="00997C57">
        <w:rPr>
          <w:rFonts w:ascii="Avenir Next LT Pro" w:hAnsi="Avenir Next LT Pro"/>
          <w:sz w:val="24"/>
          <w:szCs w:val="24"/>
        </w:rPr>
        <w:t xml:space="preserve"> </w:t>
      </w:r>
    </w:p>
    <w:tbl>
      <w:tblPr>
        <w:tblStyle w:val="TableGrid"/>
        <w:tblW w:w="15570" w:type="dxa"/>
        <w:tblInd w:w="-635" w:type="dxa"/>
        <w:tblLook w:val="04A0" w:firstRow="1" w:lastRow="0" w:firstColumn="1" w:lastColumn="0" w:noHBand="0" w:noVBand="1"/>
      </w:tblPr>
      <w:tblGrid>
        <w:gridCol w:w="2191"/>
        <w:gridCol w:w="4106"/>
        <w:gridCol w:w="2762"/>
        <w:gridCol w:w="2762"/>
        <w:gridCol w:w="3749"/>
      </w:tblGrid>
      <w:tr w:rsidR="000228B5" w:rsidRPr="00997C57" w14:paraId="44289D52" w14:textId="77777777" w:rsidTr="000228B5">
        <w:tc>
          <w:tcPr>
            <w:tcW w:w="2191" w:type="dxa"/>
          </w:tcPr>
          <w:p w14:paraId="00A2DD9E" w14:textId="77777777" w:rsidR="00674584" w:rsidRPr="00997C57" w:rsidRDefault="00674584">
            <w:pPr>
              <w:rPr>
                <w:rStyle w:val="Strong"/>
                <w:rFonts w:ascii="Avenir Next LT Pro" w:hAnsi="Avenir Next LT Pro"/>
                <w:color w:val="000000"/>
                <w:sz w:val="24"/>
                <w:szCs w:val="24"/>
              </w:rPr>
            </w:pPr>
            <w:r w:rsidRPr="00997C57">
              <w:rPr>
                <w:rStyle w:val="Strong"/>
                <w:rFonts w:ascii="Avenir Next LT Pro" w:hAnsi="Avenir Next LT Pro"/>
                <w:color w:val="000000"/>
                <w:sz w:val="24"/>
                <w:szCs w:val="24"/>
              </w:rPr>
              <w:t>Field Identification</w:t>
            </w:r>
          </w:p>
          <w:p w14:paraId="7BA727A9" w14:textId="12B429F6" w:rsidR="000228B5" w:rsidRPr="00997C57" w:rsidRDefault="000228B5">
            <w:pPr>
              <w:rPr>
                <w:rFonts w:ascii="Avenir Next LT Pro" w:hAnsi="Avenir Next LT Pro"/>
                <w:b/>
                <w:sz w:val="24"/>
                <w:szCs w:val="24"/>
              </w:rPr>
            </w:pPr>
          </w:p>
        </w:tc>
        <w:tc>
          <w:tcPr>
            <w:tcW w:w="4106" w:type="dxa"/>
          </w:tcPr>
          <w:p w14:paraId="56A96DE3" w14:textId="406CE52A" w:rsidR="00674584" w:rsidRPr="00997C57" w:rsidRDefault="000228B5" w:rsidP="000228B5">
            <w:pPr>
              <w:rPr>
                <w:rFonts w:ascii="Avenir Next LT Pro" w:hAnsi="Avenir Next LT Pro"/>
                <w:b/>
                <w:bCs/>
                <w:color w:val="000000"/>
                <w:sz w:val="24"/>
                <w:szCs w:val="24"/>
              </w:rPr>
            </w:pPr>
            <w:r w:rsidRPr="00997C57">
              <w:rPr>
                <w:rStyle w:val="Strong"/>
                <w:rFonts w:ascii="Avenir Next LT Pro" w:hAnsi="Avenir Next LT Pro"/>
                <w:color w:val="000000"/>
                <w:sz w:val="24"/>
                <w:szCs w:val="24"/>
              </w:rPr>
              <w:t>Field c</w:t>
            </w:r>
            <w:r w:rsidR="00674584" w:rsidRPr="00997C57">
              <w:rPr>
                <w:rStyle w:val="Strong"/>
                <w:rFonts w:ascii="Avenir Next LT Pro" w:hAnsi="Avenir Next LT Pro"/>
                <w:color w:val="000000"/>
                <w:sz w:val="24"/>
                <w:szCs w:val="24"/>
              </w:rPr>
              <w:t>haracteristics</w:t>
            </w:r>
            <w:r w:rsidR="00674584" w:rsidRPr="00997C57">
              <w:rPr>
                <w:rFonts w:ascii="Avenir Next LT Pro" w:hAnsi="Avenir Next LT Pro"/>
                <w:b/>
                <w:bCs/>
                <w:color w:val="000000"/>
                <w:sz w:val="24"/>
                <w:szCs w:val="24"/>
              </w:rPr>
              <w:br/>
            </w:r>
          </w:p>
        </w:tc>
        <w:tc>
          <w:tcPr>
            <w:tcW w:w="2762" w:type="dxa"/>
          </w:tcPr>
          <w:p w14:paraId="7CF2F53E" w14:textId="77777777" w:rsidR="00674584" w:rsidRPr="00997C57" w:rsidRDefault="00674584">
            <w:pPr>
              <w:rPr>
                <w:rFonts w:ascii="Avenir Next LT Pro" w:hAnsi="Avenir Next LT Pro"/>
                <w:b/>
                <w:bCs/>
                <w:color w:val="000000"/>
                <w:sz w:val="24"/>
                <w:szCs w:val="24"/>
              </w:rPr>
            </w:pPr>
            <w:r w:rsidRPr="00997C57">
              <w:rPr>
                <w:rFonts w:ascii="Avenir Next LT Pro" w:hAnsi="Avenir Next LT Pro"/>
                <w:b/>
                <w:bCs/>
                <w:color w:val="000000"/>
                <w:sz w:val="24"/>
                <w:szCs w:val="24"/>
              </w:rPr>
              <w:t>Management Issue</w:t>
            </w:r>
          </w:p>
          <w:p w14:paraId="3CE98218" w14:textId="2CA04D2F" w:rsidR="000228B5" w:rsidRPr="00997C57" w:rsidRDefault="000228B5">
            <w:pPr>
              <w:rPr>
                <w:rFonts w:ascii="Avenir Next LT Pro" w:hAnsi="Avenir Next LT Pro"/>
                <w:sz w:val="24"/>
                <w:szCs w:val="24"/>
              </w:rPr>
            </w:pPr>
          </w:p>
        </w:tc>
        <w:tc>
          <w:tcPr>
            <w:tcW w:w="2762" w:type="dxa"/>
          </w:tcPr>
          <w:p w14:paraId="07AFBB6D" w14:textId="77777777" w:rsidR="00674584" w:rsidRPr="00997C57" w:rsidRDefault="00674584">
            <w:pPr>
              <w:rPr>
                <w:rStyle w:val="Strong"/>
                <w:rFonts w:ascii="Avenir Next LT Pro" w:hAnsi="Avenir Next LT Pro"/>
                <w:color w:val="000000"/>
                <w:sz w:val="24"/>
                <w:szCs w:val="24"/>
              </w:rPr>
            </w:pPr>
            <w:r w:rsidRPr="00997C57">
              <w:rPr>
                <w:rStyle w:val="Strong"/>
                <w:rFonts w:ascii="Avenir Next LT Pro" w:hAnsi="Avenir Next LT Pro"/>
                <w:color w:val="000000"/>
                <w:sz w:val="24"/>
                <w:szCs w:val="24"/>
              </w:rPr>
              <w:t>Management proposals</w:t>
            </w:r>
          </w:p>
          <w:p w14:paraId="6530AA62" w14:textId="1CBDBE25" w:rsidR="000228B5" w:rsidRPr="00997C57" w:rsidRDefault="000228B5">
            <w:pPr>
              <w:rPr>
                <w:rFonts w:ascii="Avenir Next LT Pro" w:hAnsi="Avenir Next LT Pro"/>
                <w:sz w:val="24"/>
                <w:szCs w:val="24"/>
              </w:rPr>
            </w:pPr>
          </w:p>
        </w:tc>
        <w:tc>
          <w:tcPr>
            <w:tcW w:w="3749" w:type="dxa"/>
          </w:tcPr>
          <w:p w14:paraId="7BB499F1" w14:textId="77777777" w:rsidR="00674584" w:rsidRPr="00997C57" w:rsidRDefault="00674584" w:rsidP="000228B5">
            <w:pPr>
              <w:rPr>
                <w:rFonts w:ascii="Avenir Next LT Pro" w:hAnsi="Avenir Next LT Pro"/>
                <w:bCs/>
                <w:color w:val="000000"/>
                <w:sz w:val="24"/>
                <w:szCs w:val="24"/>
              </w:rPr>
            </w:pPr>
            <w:r w:rsidRPr="00997C57">
              <w:rPr>
                <w:rFonts w:ascii="Avenir Next LT Pro" w:hAnsi="Avenir Next LT Pro"/>
                <w:b/>
                <w:bCs/>
                <w:color w:val="000000"/>
                <w:sz w:val="24"/>
                <w:szCs w:val="24"/>
              </w:rPr>
              <w:t xml:space="preserve">Note </w:t>
            </w:r>
            <w:r w:rsidR="000228B5" w:rsidRPr="00997C57">
              <w:rPr>
                <w:rFonts w:ascii="Avenir Next LT Pro" w:hAnsi="Avenir Next LT Pro"/>
                <w:b/>
                <w:bCs/>
                <w:color w:val="000000"/>
                <w:sz w:val="24"/>
                <w:szCs w:val="24"/>
              </w:rPr>
              <w:t xml:space="preserve">any </w:t>
            </w:r>
            <w:r w:rsidRPr="00997C57">
              <w:rPr>
                <w:rFonts w:ascii="Avenir Next LT Pro" w:hAnsi="Avenir Next LT Pro"/>
                <w:b/>
                <w:bCs/>
                <w:color w:val="000000"/>
                <w:sz w:val="24"/>
                <w:szCs w:val="24"/>
              </w:rPr>
              <w:t xml:space="preserve">soil issues that arise during the year for annual review </w:t>
            </w:r>
          </w:p>
          <w:p w14:paraId="17055F60" w14:textId="36346284" w:rsidR="000228B5" w:rsidRPr="00997C57" w:rsidRDefault="000228B5" w:rsidP="000228B5">
            <w:pPr>
              <w:rPr>
                <w:rFonts w:ascii="Avenir Next LT Pro" w:hAnsi="Avenir Next LT Pro"/>
                <w:sz w:val="24"/>
                <w:szCs w:val="24"/>
              </w:rPr>
            </w:pPr>
          </w:p>
        </w:tc>
      </w:tr>
      <w:tr w:rsidR="000228B5" w:rsidRPr="00997C57" w14:paraId="21DDFAD2" w14:textId="77777777" w:rsidTr="000228B5">
        <w:tc>
          <w:tcPr>
            <w:tcW w:w="2191" w:type="dxa"/>
          </w:tcPr>
          <w:p w14:paraId="65283C83" w14:textId="0EC19AB7" w:rsidR="00674584" w:rsidRPr="00997C57" w:rsidRDefault="00674584">
            <w:pPr>
              <w:rPr>
                <w:rFonts w:ascii="Avenir Next LT Pro" w:hAnsi="Avenir Next LT Pro"/>
                <w:sz w:val="20"/>
                <w:szCs w:val="20"/>
              </w:rPr>
            </w:pPr>
          </w:p>
          <w:p w14:paraId="53A652BE" w14:textId="7C0D0335" w:rsidR="00151434" w:rsidRPr="00997C57" w:rsidRDefault="005E2861">
            <w:pPr>
              <w:rPr>
                <w:rFonts w:ascii="Avenir Next LT Pro" w:hAnsi="Avenir Next LT Pro"/>
                <w:b/>
                <w:bCs/>
                <w:i/>
                <w:iCs/>
                <w:sz w:val="20"/>
                <w:szCs w:val="20"/>
              </w:rPr>
            </w:pPr>
            <w:r w:rsidRPr="00997C57">
              <w:rPr>
                <w:rStyle w:val="Strong"/>
                <w:rFonts w:ascii="Avenir Next LT Pro" w:hAnsi="Avenir Next LT Pro"/>
                <w:b w:val="0"/>
                <w:bCs w:val="0"/>
                <w:i/>
                <w:iCs/>
                <w:color w:val="000000"/>
                <w:sz w:val="20"/>
                <w:szCs w:val="20"/>
              </w:rPr>
              <w:t>Example</w:t>
            </w:r>
          </w:p>
          <w:p w14:paraId="2EC1251B" w14:textId="77777777" w:rsidR="00151434" w:rsidRPr="00997C57" w:rsidRDefault="00151434">
            <w:pPr>
              <w:rPr>
                <w:rFonts w:ascii="Avenir Next LT Pro" w:hAnsi="Avenir Next LT Pro"/>
                <w:sz w:val="20"/>
                <w:szCs w:val="20"/>
              </w:rPr>
            </w:pPr>
          </w:p>
          <w:p w14:paraId="42B94DBB" w14:textId="77777777" w:rsidR="00151434" w:rsidRPr="00997C57" w:rsidRDefault="00151434">
            <w:pPr>
              <w:rPr>
                <w:rFonts w:ascii="Avenir Next LT Pro" w:hAnsi="Avenir Next LT Pro"/>
                <w:sz w:val="20"/>
                <w:szCs w:val="20"/>
              </w:rPr>
            </w:pPr>
          </w:p>
        </w:tc>
        <w:tc>
          <w:tcPr>
            <w:tcW w:w="4106" w:type="dxa"/>
          </w:tcPr>
          <w:p w14:paraId="59E7DF5D" w14:textId="315881B9" w:rsidR="00674584" w:rsidRPr="00997C57" w:rsidRDefault="005E2861">
            <w:pPr>
              <w:rPr>
                <w:rFonts w:ascii="Avenir Next LT Pro" w:hAnsi="Avenir Next LT Pro"/>
                <w:i/>
                <w:iCs/>
                <w:sz w:val="20"/>
                <w:szCs w:val="20"/>
              </w:rPr>
            </w:pPr>
            <w:r w:rsidRPr="00997C57">
              <w:rPr>
                <w:rStyle w:val="Strong"/>
                <w:rFonts w:ascii="Avenir Next LT Pro" w:hAnsi="Avenir Next LT Pro"/>
                <w:b w:val="0"/>
                <w:i/>
                <w:iCs/>
                <w:color w:val="000000"/>
                <w:sz w:val="20"/>
                <w:szCs w:val="20"/>
              </w:rPr>
              <w:t>Risk of runoff and erosion and physical factors such as (soil, slope, soil permeability) runoff and erosion, presence of buried or other historical features and land use. Proximity to watercourse etc.</w:t>
            </w:r>
          </w:p>
        </w:tc>
        <w:tc>
          <w:tcPr>
            <w:tcW w:w="2762" w:type="dxa"/>
          </w:tcPr>
          <w:p w14:paraId="2F70EA39" w14:textId="5C877176" w:rsidR="00674584" w:rsidRPr="00997C57" w:rsidRDefault="005E2861">
            <w:pPr>
              <w:rPr>
                <w:rFonts w:ascii="Avenir Next LT Pro" w:hAnsi="Avenir Next LT Pro"/>
                <w:i/>
                <w:iCs/>
                <w:sz w:val="20"/>
                <w:szCs w:val="20"/>
              </w:rPr>
            </w:pPr>
            <w:r w:rsidRPr="00997C57">
              <w:rPr>
                <w:rFonts w:ascii="Avenir Next LT Pro" w:hAnsi="Avenir Next LT Pro"/>
                <w:bCs/>
                <w:i/>
                <w:iCs/>
                <w:color w:val="000000"/>
                <w:sz w:val="20"/>
                <w:szCs w:val="20"/>
              </w:rPr>
              <w:t>Soil deposition, risk of compaction etc.</w:t>
            </w:r>
          </w:p>
        </w:tc>
        <w:tc>
          <w:tcPr>
            <w:tcW w:w="2762" w:type="dxa"/>
          </w:tcPr>
          <w:p w14:paraId="19D654B7" w14:textId="3DA5C945" w:rsidR="00674584" w:rsidRPr="00997C57" w:rsidRDefault="005E2861">
            <w:pPr>
              <w:rPr>
                <w:rFonts w:ascii="Avenir Next LT Pro" w:hAnsi="Avenir Next LT Pro"/>
                <w:i/>
                <w:iCs/>
                <w:sz w:val="20"/>
                <w:szCs w:val="20"/>
              </w:rPr>
            </w:pPr>
            <w:r w:rsidRPr="00997C57">
              <w:rPr>
                <w:rFonts w:ascii="Avenir Next LT Pro" w:hAnsi="Avenir Next LT Pro"/>
                <w:i/>
                <w:iCs/>
                <w:sz w:val="20"/>
                <w:szCs w:val="20"/>
              </w:rPr>
              <w:t xml:space="preserve">Increase soil organic matter, establish grass buffer strip, avoid high risk crops on </w:t>
            </w:r>
            <w:r w:rsidR="00782F53" w:rsidRPr="00997C57">
              <w:rPr>
                <w:rFonts w:ascii="Avenir Next LT Pro" w:hAnsi="Avenir Next LT Pro"/>
                <w:i/>
                <w:iCs/>
                <w:sz w:val="20"/>
                <w:szCs w:val="20"/>
              </w:rPr>
              <w:t>high-risk</w:t>
            </w:r>
            <w:r w:rsidRPr="00997C57">
              <w:rPr>
                <w:rFonts w:ascii="Avenir Next LT Pro" w:hAnsi="Avenir Next LT Pro"/>
                <w:i/>
                <w:iCs/>
                <w:sz w:val="20"/>
                <w:szCs w:val="20"/>
              </w:rPr>
              <w:t xml:space="preserve"> land etc.</w:t>
            </w:r>
          </w:p>
        </w:tc>
        <w:tc>
          <w:tcPr>
            <w:tcW w:w="3749" w:type="dxa"/>
          </w:tcPr>
          <w:p w14:paraId="4E7CB94F" w14:textId="3EE9D79A" w:rsidR="00674584" w:rsidRPr="00997C57" w:rsidRDefault="005E2861">
            <w:pPr>
              <w:rPr>
                <w:rFonts w:ascii="Avenir Next LT Pro" w:hAnsi="Avenir Next LT Pro"/>
                <w:i/>
                <w:iCs/>
                <w:sz w:val="20"/>
                <w:szCs w:val="20"/>
              </w:rPr>
            </w:pPr>
            <w:r w:rsidRPr="00997C57">
              <w:rPr>
                <w:rFonts w:ascii="Avenir Next LT Pro" w:hAnsi="Avenir Next LT Pro"/>
                <w:bCs/>
                <w:i/>
                <w:iCs/>
                <w:color w:val="000000"/>
                <w:sz w:val="20"/>
                <w:szCs w:val="20"/>
              </w:rPr>
              <w:t>Runoff overwhelmed buffer strip, erosion down rows when irrigating etc.</w:t>
            </w:r>
          </w:p>
        </w:tc>
      </w:tr>
      <w:tr w:rsidR="000228B5" w:rsidRPr="005E2861" w14:paraId="7E063012" w14:textId="77777777" w:rsidTr="000228B5">
        <w:tc>
          <w:tcPr>
            <w:tcW w:w="2191" w:type="dxa"/>
          </w:tcPr>
          <w:p w14:paraId="5BEC0C13" w14:textId="77777777" w:rsidR="00674584" w:rsidRPr="005E2861" w:rsidRDefault="00674584">
            <w:pPr>
              <w:rPr>
                <w:rFonts w:ascii="Gill Sans MT" w:hAnsi="Gill Sans MT"/>
                <w:sz w:val="24"/>
                <w:szCs w:val="24"/>
              </w:rPr>
            </w:pPr>
          </w:p>
          <w:p w14:paraId="0998212D" w14:textId="77777777" w:rsidR="00151434" w:rsidRPr="005E2861" w:rsidRDefault="00151434">
            <w:pPr>
              <w:rPr>
                <w:rFonts w:ascii="Gill Sans MT" w:hAnsi="Gill Sans MT"/>
                <w:sz w:val="24"/>
                <w:szCs w:val="24"/>
              </w:rPr>
            </w:pPr>
          </w:p>
          <w:p w14:paraId="2C3D80E2" w14:textId="77777777" w:rsidR="00151434" w:rsidRPr="005E2861" w:rsidRDefault="00151434">
            <w:pPr>
              <w:rPr>
                <w:rFonts w:ascii="Gill Sans MT" w:hAnsi="Gill Sans MT"/>
                <w:sz w:val="24"/>
                <w:szCs w:val="24"/>
              </w:rPr>
            </w:pPr>
          </w:p>
          <w:p w14:paraId="4E862728" w14:textId="77777777" w:rsidR="00151434" w:rsidRPr="005E2861" w:rsidRDefault="00151434">
            <w:pPr>
              <w:rPr>
                <w:rFonts w:ascii="Gill Sans MT" w:hAnsi="Gill Sans MT"/>
                <w:sz w:val="24"/>
                <w:szCs w:val="24"/>
              </w:rPr>
            </w:pPr>
          </w:p>
        </w:tc>
        <w:tc>
          <w:tcPr>
            <w:tcW w:w="4106" w:type="dxa"/>
          </w:tcPr>
          <w:p w14:paraId="0B990732" w14:textId="77777777" w:rsidR="00674584" w:rsidRPr="005E2861" w:rsidRDefault="00674584">
            <w:pPr>
              <w:rPr>
                <w:rFonts w:ascii="Gill Sans MT" w:hAnsi="Gill Sans MT"/>
                <w:sz w:val="24"/>
                <w:szCs w:val="24"/>
              </w:rPr>
            </w:pPr>
          </w:p>
        </w:tc>
        <w:tc>
          <w:tcPr>
            <w:tcW w:w="2762" w:type="dxa"/>
          </w:tcPr>
          <w:p w14:paraId="08B5BE97" w14:textId="77777777" w:rsidR="00674584" w:rsidRPr="005E2861" w:rsidRDefault="00674584">
            <w:pPr>
              <w:rPr>
                <w:rFonts w:ascii="Gill Sans MT" w:hAnsi="Gill Sans MT"/>
                <w:sz w:val="24"/>
                <w:szCs w:val="24"/>
              </w:rPr>
            </w:pPr>
          </w:p>
        </w:tc>
        <w:tc>
          <w:tcPr>
            <w:tcW w:w="2762" w:type="dxa"/>
          </w:tcPr>
          <w:p w14:paraId="3F5D6DE3" w14:textId="77777777" w:rsidR="00674584" w:rsidRPr="005E2861" w:rsidRDefault="00674584">
            <w:pPr>
              <w:rPr>
                <w:rFonts w:ascii="Gill Sans MT" w:hAnsi="Gill Sans MT"/>
                <w:sz w:val="24"/>
                <w:szCs w:val="24"/>
              </w:rPr>
            </w:pPr>
          </w:p>
        </w:tc>
        <w:tc>
          <w:tcPr>
            <w:tcW w:w="3749" w:type="dxa"/>
          </w:tcPr>
          <w:p w14:paraId="7E4D7ECB" w14:textId="77777777" w:rsidR="00674584" w:rsidRPr="005E2861" w:rsidRDefault="00674584">
            <w:pPr>
              <w:rPr>
                <w:rFonts w:ascii="Gill Sans MT" w:hAnsi="Gill Sans MT"/>
                <w:sz w:val="24"/>
                <w:szCs w:val="24"/>
              </w:rPr>
            </w:pPr>
          </w:p>
        </w:tc>
      </w:tr>
      <w:tr w:rsidR="000228B5" w:rsidRPr="005E2861" w14:paraId="16D080F7" w14:textId="77777777" w:rsidTr="000228B5">
        <w:tc>
          <w:tcPr>
            <w:tcW w:w="2191" w:type="dxa"/>
          </w:tcPr>
          <w:p w14:paraId="4E6F2C55" w14:textId="77777777" w:rsidR="00674584" w:rsidRPr="005E2861" w:rsidRDefault="00674584">
            <w:pPr>
              <w:rPr>
                <w:rFonts w:ascii="Gill Sans MT" w:hAnsi="Gill Sans MT"/>
                <w:sz w:val="24"/>
                <w:szCs w:val="24"/>
              </w:rPr>
            </w:pPr>
          </w:p>
          <w:p w14:paraId="1A049438" w14:textId="77777777" w:rsidR="00151434" w:rsidRPr="005E2861" w:rsidRDefault="00151434">
            <w:pPr>
              <w:rPr>
                <w:rFonts w:ascii="Gill Sans MT" w:hAnsi="Gill Sans MT"/>
                <w:sz w:val="24"/>
                <w:szCs w:val="24"/>
              </w:rPr>
            </w:pPr>
          </w:p>
          <w:p w14:paraId="3CB6EBEE" w14:textId="77777777" w:rsidR="00151434" w:rsidRPr="005E2861" w:rsidRDefault="00151434">
            <w:pPr>
              <w:rPr>
                <w:rFonts w:ascii="Gill Sans MT" w:hAnsi="Gill Sans MT"/>
                <w:sz w:val="24"/>
                <w:szCs w:val="24"/>
              </w:rPr>
            </w:pPr>
          </w:p>
          <w:p w14:paraId="5085DD28" w14:textId="77777777" w:rsidR="00151434" w:rsidRPr="005E2861" w:rsidRDefault="00151434">
            <w:pPr>
              <w:rPr>
                <w:rFonts w:ascii="Gill Sans MT" w:hAnsi="Gill Sans MT"/>
                <w:sz w:val="24"/>
                <w:szCs w:val="24"/>
              </w:rPr>
            </w:pPr>
          </w:p>
        </w:tc>
        <w:tc>
          <w:tcPr>
            <w:tcW w:w="4106" w:type="dxa"/>
          </w:tcPr>
          <w:p w14:paraId="3A821D40" w14:textId="77777777" w:rsidR="00674584" w:rsidRPr="005E2861" w:rsidRDefault="00674584">
            <w:pPr>
              <w:rPr>
                <w:rFonts w:ascii="Gill Sans MT" w:hAnsi="Gill Sans MT"/>
                <w:sz w:val="24"/>
                <w:szCs w:val="24"/>
              </w:rPr>
            </w:pPr>
          </w:p>
        </w:tc>
        <w:tc>
          <w:tcPr>
            <w:tcW w:w="2762" w:type="dxa"/>
          </w:tcPr>
          <w:p w14:paraId="2CA8F24C" w14:textId="77777777" w:rsidR="00674584" w:rsidRPr="005E2861" w:rsidRDefault="00674584">
            <w:pPr>
              <w:rPr>
                <w:rFonts w:ascii="Gill Sans MT" w:hAnsi="Gill Sans MT"/>
                <w:sz w:val="24"/>
                <w:szCs w:val="24"/>
              </w:rPr>
            </w:pPr>
          </w:p>
        </w:tc>
        <w:tc>
          <w:tcPr>
            <w:tcW w:w="2762" w:type="dxa"/>
          </w:tcPr>
          <w:p w14:paraId="6864237A" w14:textId="77777777" w:rsidR="00674584" w:rsidRPr="005E2861" w:rsidRDefault="00674584">
            <w:pPr>
              <w:rPr>
                <w:rFonts w:ascii="Gill Sans MT" w:hAnsi="Gill Sans MT"/>
                <w:sz w:val="24"/>
                <w:szCs w:val="24"/>
              </w:rPr>
            </w:pPr>
          </w:p>
        </w:tc>
        <w:tc>
          <w:tcPr>
            <w:tcW w:w="3749" w:type="dxa"/>
          </w:tcPr>
          <w:p w14:paraId="64B1DF4D" w14:textId="77777777" w:rsidR="00674584" w:rsidRPr="005E2861" w:rsidRDefault="00674584">
            <w:pPr>
              <w:rPr>
                <w:rFonts w:ascii="Gill Sans MT" w:hAnsi="Gill Sans MT"/>
                <w:sz w:val="24"/>
                <w:szCs w:val="24"/>
              </w:rPr>
            </w:pPr>
          </w:p>
        </w:tc>
      </w:tr>
      <w:tr w:rsidR="000228B5" w:rsidRPr="005E2861" w14:paraId="250E9DF1" w14:textId="77777777" w:rsidTr="000228B5">
        <w:tc>
          <w:tcPr>
            <w:tcW w:w="2191" w:type="dxa"/>
          </w:tcPr>
          <w:p w14:paraId="57F03E19" w14:textId="77777777" w:rsidR="00674584" w:rsidRPr="005E2861" w:rsidRDefault="00674584">
            <w:pPr>
              <w:rPr>
                <w:rFonts w:ascii="Gill Sans MT" w:hAnsi="Gill Sans MT"/>
                <w:sz w:val="24"/>
                <w:szCs w:val="24"/>
              </w:rPr>
            </w:pPr>
          </w:p>
          <w:p w14:paraId="368B3207" w14:textId="77777777" w:rsidR="00151434" w:rsidRPr="005E2861" w:rsidRDefault="00151434">
            <w:pPr>
              <w:rPr>
                <w:rFonts w:ascii="Gill Sans MT" w:hAnsi="Gill Sans MT"/>
                <w:sz w:val="24"/>
                <w:szCs w:val="24"/>
              </w:rPr>
            </w:pPr>
          </w:p>
          <w:p w14:paraId="150B146E" w14:textId="77777777" w:rsidR="00151434" w:rsidRPr="005E2861" w:rsidRDefault="00151434">
            <w:pPr>
              <w:rPr>
                <w:rFonts w:ascii="Gill Sans MT" w:hAnsi="Gill Sans MT"/>
                <w:sz w:val="24"/>
                <w:szCs w:val="24"/>
              </w:rPr>
            </w:pPr>
          </w:p>
          <w:p w14:paraId="651B8A4A" w14:textId="77777777" w:rsidR="00151434" w:rsidRPr="005E2861" w:rsidRDefault="00151434">
            <w:pPr>
              <w:rPr>
                <w:rFonts w:ascii="Gill Sans MT" w:hAnsi="Gill Sans MT"/>
                <w:sz w:val="24"/>
                <w:szCs w:val="24"/>
              </w:rPr>
            </w:pPr>
          </w:p>
        </w:tc>
        <w:tc>
          <w:tcPr>
            <w:tcW w:w="4106" w:type="dxa"/>
          </w:tcPr>
          <w:p w14:paraId="6C9519EA" w14:textId="77777777" w:rsidR="00674584" w:rsidRPr="005E2861" w:rsidRDefault="00674584">
            <w:pPr>
              <w:rPr>
                <w:rFonts w:ascii="Gill Sans MT" w:hAnsi="Gill Sans MT"/>
                <w:sz w:val="24"/>
                <w:szCs w:val="24"/>
              </w:rPr>
            </w:pPr>
          </w:p>
        </w:tc>
        <w:tc>
          <w:tcPr>
            <w:tcW w:w="2762" w:type="dxa"/>
          </w:tcPr>
          <w:p w14:paraId="2F100877" w14:textId="77777777" w:rsidR="00674584" w:rsidRPr="005E2861" w:rsidRDefault="00674584">
            <w:pPr>
              <w:rPr>
                <w:rFonts w:ascii="Gill Sans MT" w:hAnsi="Gill Sans MT"/>
                <w:sz w:val="24"/>
                <w:szCs w:val="24"/>
              </w:rPr>
            </w:pPr>
          </w:p>
        </w:tc>
        <w:tc>
          <w:tcPr>
            <w:tcW w:w="2762" w:type="dxa"/>
          </w:tcPr>
          <w:p w14:paraId="15218AC9" w14:textId="77777777" w:rsidR="00674584" w:rsidRPr="005E2861" w:rsidRDefault="00674584">
            <w:pPr>
              <w:rPr>
                <w:rFonts w:ascii="Gill Sans MT" w:hAnsi="Gill Sans MT"/>
                <w:sz w:val="24"/>
                <w:szCs w:val="24"/>
              </w:rPr>
            </w:pPr>
          </w:p>
        </w:tc>
        <w:tc>
          <w:tcPr>
            <w:tcW w:w="3749" w:type="dxa"/>
          </w:tcPr>
          <w:p w14:paraId="42D5F46C" w14:textId="77777777" w:rsidR="00674584" w:rsidRPr="005E2861" w:rsidRDefault="00674584">
            <w:pPr>
              <w:rPr>
                <w:rFonts w:ascii="Gill Sans MT" w:hAnsi="Gill Sans MT"/>
                <w:sz w:val="24"/>
                <w:szCs w:val="24"/>
              </w:rPr>
            </w:pPr>
          </w:p>
        </w:tc>
      </w:tr>
      <w:tr w:rsidR="000228B5" w:rsidRPr="000228B5" w14:paraId="6FBF9AB8" w14:textId="77777777" w:rsidTr="000228B5">
        <w:tc>
          <w:tcPr>
            <w:tcW w:w="2191" w:type="dxa"/>
          </w:tcPr>
          <w:p w14:paraId="375EDDD4" w14:textId="77777777" w:rsidR="000228B5" w:rsidRPr="000228B5" w:rsidRDefault="000228B5" w:rsidP="00E275C3">
            <w:pPr>
              <w:rPr>
                <w:sz w:val="24"/>
                <w:szCs w:val="24"/>
              </w:rPr>
            </w:pPr>
          </w:p>
          <w:p w14:paraId="4D70D4E6" w14:textId="77777777" w:rsidR="000228B5" w:rsidRPr="000228B5" w:rsidRDefault="000228B5" w:rsidP="00E275C3">
            <w:pPr>
              <w:rPr>
                <w:sz w:val="24"/>
                <w:szCs w:val="24"/>
              </w:rPr>
            </w:pPr>
          </w:p>
          <w:p w14:paraId="7CA44EF2" w14:textId="77777777" w:rsidR="000228B5" w:rsidRPr="000228B5" w:rsidRDefault="000228B5" w:rsidP="00E275C3">
            <w:pPr>
              <w:rPr>
                <w:sz w:val="24"/>
                <w:szCs w:val="24"/>
              </w:rPr>
            </w:pPr>
          </w:p>
          <w:p w14:paraId="01E84FAD" w14:textId="77777777" w:rsidR="000228B5" w:rsidRPr="000228B5" w:rsidRDefault="000228B5">
            <w:pPr>
              <w:rPr>
                <w:sz w:val="24"/>
                <w:szCs w:val="24"/>
              </w:rPr>
            </w:pPr>
          </w:p>
        </w:tc>
        <w:tc>
          <w:tcPr>
            <w:tcW w:w="4106" w:type="dxa"/>
          </w:tcPr>
          <w:p w14:paraId="48455891" w14:textId="77777777" w:rsidR="000228B5" w:rsidRPr="000228B5" w:rsidRDefault="000228B5">
            <w:pPr>
              <w:rPr>
                <w:sz w:val="24"/>
                <w:szCs w:val="24"/>
              </w:rPr>
            </w:pPr>
          </w:p>
        </w:tc>
        <w:tc>
          <w:tcPr>
            <w:tcW w:w="2762" w:type="dxa"/>
          </w:tcPr>
          <w:p w14:paraId="27639FC7" w14:textId="77777777" w:rsidR="000228B5" w:rsidRPr="000228B5" w:rsidRDefault="000228B5">
            <w:pPr>
              <w:rPr>
                <w:sz w:val="24"/>
                <w:szCs w:val="24"/>
              </w:rPr>
            </w:pPr>
          </w:p>
        </w:tc>
        <w:tc>
          <w:tcPr>
            <w:tcW w:w="2762" w:type="dxa"/>
          </w:tcPr>
          <w:p w14:paraId="33F54B64" w14:textId="77777777" w:rsidR="000228B5" w:rsidRPr="000228B5" w:rsidRDefault="000228B5">
            <w:pPr>
              <w:rPr>
                <w:sz w:val="24"/>
                <w:szCs w:val="24"/>
              </w:rPr>
            </w:pPr>
          </w:p>
        </w:tc>
        <w:tc>
          <w:tcPr>
            <w:tcW w:w="3749" w:type="dxa"/>
          </w:tcPr>
          <w:p w14:paraId="645A1AB6" w14:textId="77777777" w:rsidR="000228B5" w:rsidRPr="000228B5" w:rsidRDefault="000228B5">
            <w:pPr>
              <w:rPr>
                <w:sz w:val="24"/>
                <w:szCs w:val="24"/>
              </w:rPr>
            </w:pPr>
          </w:p>
        </w:tc>
      </w:tr>
      <w:tr w:rsidR="000228B5" w:rsidRPr="000228B5" w14:paraId="4A4CF28E" w14:textId="77777777" w:rsidTr="000228B5">
        <w:tc>
          <w:tcPr>
            <w:tcW w:w="2191" w:type="dxa"/>
          </w:tcPr>
          <w:p w14:paraId="050203DC" w14:textId="77777777" w:rsidR="000228B5" w:rsidRPr="000228B5" w:rsidRDefault="000228B5" w:rsidP="00E275C3">
            <w:pPr>
              <w:rPr>
                <w:sz w:val="24"/>
                <w:szCs w:val="24"/>
              </w:rPr>
            </w:pPr>
          </w:p>
          <w:p w14:paraId="395AD355" w14:textId="77777777" w:rsidR="000228B5" w:rsidRPr="000228B5" w:rsidRDefault="000228B5" w:rsidP="00E275C3">
            <w:pPr>
              <w:rPr>
                <w:sz w:val="24"/>
                <w:szCs w:val="24"/>
              </w:rPr>
            </w:pPr>
          </w:p>
          <w:p w14:paraId="6C6A377F" w14:textId="77777777" w:rsidR="000228B5" w:rsidRPr="000228B5" w:rsidRDefault="000228B5" w:rsidP="00E275C3">
            <w:pPr>
              <w:rPr>
                <w:sz w:val="24"/>
                <w:szCs w:val="24"/>
              </w:rPr>
            </w:pPr>
          </w:p>
          <w:p w14:paraId="5DC1E1D3" w14:textId="77777777" w:rsidR="000228B5" w:rsidRPr="000228B5" w:rsidRDefault="000228B5" w:rsidP="00E275C3">
            <w:pPr>
              <w:rPr>
                <w:sz w:val="24"/>
                <w:szCs w:val="24"/>
              </w:rPr>
            </w:pPr>
          </w:p>
        </w:tc>
        <w:tc>
          <w:tcPr>
            <w:tcW w:w="4106" w:type="dxa"/>
          </w:tcPr>
          <w:p w14:paraId="7201424D" w14:textId="77777777" w:rsidR="000228B5" w:rsidRPr="000228B5" w:rsidRDefault="000228B5">
            <w:pPr>
              <w:rPr>
                <w:sz w:val="24"/>
                <w:szCs w:val="24"/>
              </w:rPr>
            </w:pPr>
          </w:p>
        </w:tc>
        <w:tc>
          <w:tcPr>
            <w:tcW w:w="2762" w:type="dxa"/>
          </w:tcPr>
          <w:p w14:paraId="35597E55" w14:textId="77777777" w:rsidR="000228B5" w:rsidRPr="000228B5" w:rsidRDefault="000228B5">
            <w:pPr>
              <w:rPr>
                <w:sz w:val="24"/>
                <w:szCs w:val="24"/>
              </w:rPr>
            </w:pPr>
          </w:p>
        </w:tc>
        <w:tc>
          <w:tcPr>
            <w:tcW w:w="2762" w:type="dxa"/>
          </w:tcPr>
          <w:p w14:paraId="45504E2F" w14:textId="77777777" w:rsidR="000228B5" w:rsidRPr="000228B5" w:rsidRDefault="000228B5">
            <w:pPr>
              <w:rPr>
                <w:sz w:val="24"/>
                <w:szCs w:val="24"/>
              </w:rPr>
            </w:pPr>
          </w:p>
        </w:tc>
        <w:tc>
          <w:tcPr>
            <w:tcW w:w="3749" w:type="dxa"/>
          </w:tcPr>
          <w:p w14:paraId="34D4299B" w14:textId="77777777" w:rsidR="000228B5" w:rsidRPr="000228B5" w:rsidRDefault="000228B5">
            <w:pPr>
              <w:rPr>
                <w:sz w:val="24"/>
                <w:szCs w:val="24"/>
              </w:rPr>
            </w:pPr>
          </w:p>
        </w:tc>
      </w:tr>
      <w:tr w:rsidR="000228B5" w:rsidRPr="000228B5" w14:paraId="32256D75" w14:textId="77777777" w:rsidTr="000228B5">
        <w:tc>
          <w:tcPr>
            <w:tcW w:w="2191" w:type="dxa"/>
          </w:tcPr>
          <w:p w14:paraId="60E4ECE1" w14:textId="77777777" w:rsidR="000228B5" w:rsidRPr="000228B5" w:rsidRDefault="000228B5" w:rsidP="00E275C3">
            <w:pPr>
              <w:rPr>
                <w:sz w:val="24"/>
                <w:szCs w:val="24"/>
              </w:rPr>
            </w:pPr>
          </w:p>
          <w:p w14:paraId="4960699A" w14:textId="77777777" w:rsidR="000228B5" w:rsidRPr="000228B5" w:rsidRDefault="000228B5" w:rsidP="00E275C3">
            <w:pPr>
              <w:rPr>
                <w:sz w:val="24"/>
                <w:szCs w:val="24"/>
              </w:rPr>
            </w:pPr>
          </w:p>
          <w:p w14:paraId="12C00813" w14:textId="77777777" w:rsidR="000228B5" w:rsidRPr="000228B5" w:rsidRDefault="000228B5" w:rsidP="00E275C3">
            <w:pPr>
              <w:rPr>
                <w:sz w:val="24"/>
                <w:szCs w:val="24"/>
              </w:rPr>
            </w:pPr>
          </w:p>
          <w:p w14:paraId="63D719C3" w14:textId="77777777" w:rsidR="000228B5" w:rsidRPr="000228B5" w:rsidRDefault="000228B5" w:rsidP="00E275C3">
            <w:pPr>
              <w:rPr>
                <w:sz w:val="24"/>
                <w:szCs w:val="24"/>
              </w:rPr>
            </w:pPr>
          </w:p>
        </w:tc>
        <w:tc>
          <w:tcPr>
            <w:tcW w:w="4106" w:type="dxa"/>
          </w:tcPr>
          <w:p w14:paraId="4E0437DD" w14:textId="77777777" w:rsidR="000228B5" w:rsidRPr="000228B5" w:rsidRDefault="000228B5">
            <w:pPr>
              <w:rPr>
                <w:sz w:val="24"/>
                <w:szCs w:val="24"/>
              </w:rPr>
            </w:pPr>
          </w:p>
        </w:tc>
        <w:tc>
          <w:tcPr>
            <w:tcW w:w="2762" w:type="dxa"/>
          </w:tcPr>
          <w:p w14:paraId="12DFF3F4" w14:textId="77777777" w:rsidR="000228B5" w:rsidRPr="000228B5" w:rsidRDefault="000228B5">
            <w:pPr>
              <w:rPr>
                <w:sz w:val="24"/>
                <w:szCs w:val="24"/>
              </w:rPr>
            </w:pPr>
          </w:p>
        </w:tc>
        <w:tc>
          <w:tcPr>
            <w:tcW w:w="2762" w:type="dxa"/>
          </w:tcPr>
          <w:p w14:paraId="349E82E0" w14:textId="77777777" w:rsidR="000228B5" w:rsidRPr="000228B5" w:rsidRDefault="000228B5">
            <w:pPr>
              <w:rPr>
                <w:sz w:val="24"/>
                <w:szCs w:val="24"/>
              </w:rPr>
            </w:pPr>
          </w:p>
        </w:tc>
        <w:tc>
          <w:tcPr>
            <w:tcW w:w="3749" w:type="dxa"/>
          </w:tcPr>
          <w:p w14:paraId="400F9DCC" w14:textId="77777777" w:rsidR="000228B5" w:rsidRPr="000228B5" w:rsidRDefault="000228B5">
            <w:pPr>
              <w:rPr>
                <w:sz w:val="24"/>
                <w:szCs w:val="24"/>
              </w:rPr>
            </w:pPr>
          </w:p>
        </w:tc>
      </w:tr>
      <w:tr w:rsidR="000228B5" w:rsidRPr="000228B5" w14:paraId="414439FC" w14:textId="77777777" w:rsidTr="000228B5">
        <w:tc>
          <w:tcPr>
            <w:tcW w:w="2191" w:type="dxa"/>
          </w:tcPr>
          <w:p w14:paraId="01A9D13E" w14:textId="77777777" w:rsidR="000228B5" w:rsidRPr="000228B5" w:rsidRDefault="000228B5" w:rsidP="00E275C3">
            <w:pPr>
              <w:rPr>
                <w:sz w:val="24"/>
                <w:szCs w:val="24"/>
              </w:rPr>
            </w:pPr>
          </w:p>
          <w:p w14:paraId="6ACCF88F" w14:textId="77777777" w:rsidR="000228B5" w:rsidRPr="000228B5" w:rsidRDefault="000228B5" w:rsidP="00E275C3">
            <w:pPr>
              <w:rPr>
                <w:sz w:val="24"/>
                <w:szCs w:val="24"/>
              </w:rPr>
            </w:pPr>
          </w:p>
          <w:p w14:paraId="54687944" w14:textId="77777777" w:rsidR="000228B5" w:rsidRPr="000228B5" w:rsidRDefault="000228B5" w:rsidP="00E275C3">
            <w:pPr>
              <w:rPr>
                <w:sz w:val="24"/>
                <w:szCs w:val="24"/>
              </w:rPr>
            </w:pPr>
          </w:p>
          <w:p w14:paraId="4700F9B3" w14:textId="77777777" w:rsidR="000228B5" w:rsidRPr="000228B5" w:rsidRDefault="000228B5" w:rsidP="00E275C3">
            <w:pPr>
              <w:rPr>
                <w:sz w:val="24"/>
                <w:szCs w:val="24"/>
              </w:rPr>
            </w:pPr>
          </w:p>
        </w:tc>
        <w:tc>
          <w:tcPr>
            <w:tcW w:w="4106" w:type="dxa"/>
          </w:tcPr>
          <w:p w14:paraId="0B781342" w14:textId="77777777" w:rsidR="000228B5" w:rsidRPr="000228B5" w:rsidRDefault="000228B5" w:rsidP="00E275C3">
            <w:pPr>
              <w:rPr>
                <w:sz w:val="24"/>
                <w:szCs w:val="24"/>
              </w:rPr>
            </w:pPr>
          </w:p>
        </w:tc>
        <w:tc>
          <w:tcPr>
            <w:tcW w:w="2762" w:type="dxa"/>
          </w:tcPr>
          <w:p w14:paraId="18878C8B" w14:textId="77777777" w:rsidR="000228B5" w:rsidRPr="000228B5" w:rsidRDefault="000228B5" w:rsidP="00E275C3">
            <w:pPr>
              <w:rPr>
                <w:sz w:val="24"/>
                <w:szCs w:val="24"/>
              </w:rPr>
            </w:pPr>
          </w:p>
        </w:tc>
        <w:tc>
          <w:tcPr>
            <w:tcW w:w="2762" w:type="dxa"/>
          </w:tcPr>
          <w:p w14:paraId="23276180" w14:textId="77777777" w:rsidR="000228B5" w:rsidRPr="000228B5" w:rsidRDefault="000228B5" w:rsidP="00E275C3">
            <w:pPr>
              <w:rPr>
                <w:sz w:val="24"/>
                <w:szCs w:val="24"/>
              </w:rPr>
            </w:pPr>
          </w:p>
        </w:tc>
        <w:tc>
          <w:tcPr>
            <w:tcW w:w="3749" w:type="dxa"/>
          </w:tcPr>
          <w:p w14:paraId="38D43D66" w14:textId="77777777" w:rsidR="000228B5" w:rsidRPr="000228B5" w:rsidRDefault="000228B5" w:rsidP="00E275C3">
            <w:pPr>
              <w:rPr>
                <w:sz w:val="24"/>
                <w:szCs w:val="24"/>
              </w:rPr>
            </w:pPr>
          </w:p>
        </w:tc>
      </w:tr>
      <w:tr w:rsidR="000228B5" w:rsidRPr="000228B5" w14:paraId="4113F62E" w14:textId="77777777" w:rsidTr="000228B5">
        <w:tc>
          <w:tcPr>
            <w:tcW w:w="2191" w:type="dxa"/>
          </w:tcPr>
          <w:p w14:paraId="717160C5" w14:textId="77777777" w:rsidR="000228B5" w:rsidRPr="000228B5" w:rsidRDefault="000228B5" w:rsidP="00E275C3">
            <w:pPr>
              <w:rPr>
                <w:sz w:val="24"/>
                <w:szCs w:val="24"/>
              </w:rPr>
            </w:pPr>
          </w:p>
          <w:p w14:paraId="259A58CF" w14:textId="77777777" w:rsidR="000228B5" w:rsidRPr="000228B5" w:rsidRDefault="000228B5" w:rsidP="00E275C3">
            <w:pPr>
              <w:rPr>
                <w:sz w:val="24"/>
                <w:szCs w:val="24"/>
              </w:rPr>
            </w:pPr>
          </w:p>
          <w:p w14:paraId="2D4DBEC3" w14:textId="77777777" w:rsidR="000228B5" w:rsidRPr="000228B5" w:rsidRDefault="000228B5" w:rsidP="00E275C3">
            <w:pPr>
              <w:rPr>
                <w:sz w:val="24"/>
                <w:szCs w:val="24"/>
              </w:rPr>
            </w:pPr>
          </w:p>
          <w:p w14:paraId="1A9C1635" w14:textId="77777777" w:rsidR="000228B5" w:rsidRPr="000228B5" w:rsidRDefault="000228B5" w:rsidP="00E275C3">
            <w:pPr>
              <w:rPr>
                <w:sz w:val="24"/>
                <w:szCs w:val="24"/>
              </w:rPr>
            </w:pPr>
          </w:p>
        </w:tc>
        <w:tc>
          <w:tcPr>
            <w:tcW w:w="4106" w:type="dxa"/>
          </w:tcPr>
          <w:p w14:paraId="710CC126" w14:textId="77777777" w:rsidR="000228B5" w:rsidRPr="000228B5" w:rsidRDefault="000228B5" w:rsidP="00E275C3">
            <w:pPr>
              <w:rPr>
                <w:sz w:val="24"/>
                <w:szCs w:val="24"/>
              </w:rPr>
            </w:pPr>
          </w:p>
        </w:tc>
        <w:tc>
          <w:tcPr>
            <w:tcW w:w="2762" w:type="dxa"/>
          </w:tcPr>
          <w:p w14:paraId="115ABD1A" w14:textId="77777777" w:rsidR="000228B5" w:rsidRPr="000228B5" w:rsidRDefault="000228B5" w:rsidP="00E275C3">
            <w:pPr>
              <w:rPr>
                <w:sz w:val="24"/>
                <w:szCs w:val="24"/>
              </w:rPr>
            </w:pPr>
          </w:p>
        </w:tc>
        <w:tc>
          <w:tcPr>
            <w:tcW w:w="2762" w:type="dxa"/>
          </w:tcPr>
          <w:p w14:paraId="6115504E" w14:textId="77777777" w:rsidR="000228B5" w:rsidRPr="000228B5" w:rsidRDefault="000228B5" w:rsidP="00E275C3">
            <w:pPr>
              <w:rPr>
                <w:sz w:val="24"/>
                <w:szCs w:val="24"/>
              </w:rPr>
            </w:pPr>
          </w:p>
        </w:tc>
        <w:tc>
          <w:tcPr>
            <w:tcW w:w="3749" w:type="dxa"/>
          </w:tcPr>
          <w:p w14:paraId="09B6B394" w14:textId="77777777" w:rsidR="000228B5" w:rsidRPr="000228B5" w:rsidRDefault="000228B5" w:rsidP="00E275C3">
            <w:pPr>
              <w:rPr>
                <w:sz w:val="24"/>
                <w:szCs w:val="24"/>
              </w:rPr>
            </w:pPr>
          </w:p>
        </w:tc>
      </w:tr>
      <w:tr w:rsidR="000228B5" w:rsidRPr="000228B5" w14:paraId="39DE856B" w14:textId="77777777" w:rsidTr="000228B5">
        <w:tc>
          <w:tcPr>
            <w:tcW w:w="2191" w:type="dxa"/>
          </w:tcPr>
          <w:p w14:paraId="35D80C24" w14:textId="77777777" w:rsidR="000228B5" w:rsidRPr="000228B5" w:rsidRDefault="000228B5" w:rsidP="00E275C3">
            <w:pPr>
              <w:rPr>
                <w:sz w:val="24"/>
                <w:szCs w:val="24"/>
              </w:rPr>
            </w:pPr>
          </w:p>
          <w:p w14:paraId="3C569B38" w14:textId="77777777" w:rsidR="000228B5" w:rsidRPr="000228B5" w:rsidRDefault="000228B5" w:rsidP="00E275C3">
            <w:pPr>
              <w:rPr>
                <w:sz w:val="24"/>
                <w:szCs w:val="24"/>
              </w:rPr>
            </w:pPr>
          </w:p>
          <w:p w14:paraId="618D7A86" w14:textId="77777777" w:rsidR="000228B5" w:rsidRPr="000228B5" w:rsidRDefault="000228B5" w:rsidP="00E275C3">
            <w:pPr>
              <w:rPr>
                <w:sz w:val="24"/>
                <w:szCs w:val="24"/>
              </w:rPr>
            </w:pPr>
          </w:p>
          <w:p w14:paraId="0BA255F4" w14:textId="77777777" w:rsidR="000228B5" w:rsidRPr="000228B5" w:rsidRDefault="000228B5" w:rsidP="00E275C3">
            <w:pPr>
              <w:rPr>
                <w:sz w:val="24"/>
                <w:szCs w:val="24"/>
              </w:rPr>
            </w:pPr>
          </w:p>
        </w:tc>
        <w:tc>
          <w:tcPr>
            <w:tcW w:w="4106" w:type="dxa"/>
          </w:tcPr>
          <w:p w14:paraId="6DC81B00" w14:textId="77777777" w:rsidR="000228B5" w:rsidRPr="000228B5" w:rsidRDefault="000228B5" w:rsidP="00E275C3">
            <w:pPr>
              <w:rPr>
                <w:sz w:val="24"/>
                <w:szCs w:val="24"/>
              </w:rPr>
            </w:pPr>
          </w:p>
        </w:tc>
        <w:tc>
          <w:tcPr>
            <w:tcW w:w="2762" w:type="dxa"/>
          </w:tcPr>
          <w:p w14:paraId="30C0B308" w14:textId="77777777" w:rsidR="000228B5" w:rsidRPr="000228B5" w:rsidRDefault="000228B5" w:rsidP="00E275C3">
            <w:pPr>
              <w:rPr>
                <w:sz w:val="24"/>
                <w:szCs w:val="24"/>
              </w:rPr>
            </w:pPr>
          </w:p>
        </w:tc>
        <w:tc>
          <w:tcPr>
            <w:tcW w:w="2762" w:type="dxa"/>
          </w:tcPr>
          <w:p w14:paraId="6BA10043" w14:textId="77777777" w:rsidR="000228B5" w:rsidRPr="000228B5" w:rsidRDefault="000228B5" w:rsidP="00E275C3">
            <w:pPr>
              <w:rPr>
                <w:sz w:val="24"/>
                <w:szCs w:val="24"/>
              </w:rPr>
            </w:pPr>
          </w:p>
        </w:tc>
        <w:tc>
          <w:tcPr>
            <w:tcW w:w="3749" w:type="dxa"/>
          </w:tcPr>
          <w:p w14:paraId="1A93F9B0" w14:textId="77777777" w:rsidR="000228B5" w:rsidRPr="000228B5" w:rsidRDefault="000228B5" w:rsidP="00E275C3">
            <w:pPr>
              <w:rPr>
                <w:sz w:val="24"/>
                <w:szCs w:val="24"/>
              </w:rPr>
            </w:pPr>
          </w:p>
        </w:tc>
      </w:tr>
    </w:tbl>
    <w:p w14:paraId="5F08764D" w14:textId="77777777" w:rsidR="00674584" w:rsidRDefault="00674584"/>
    <w:sectPr w:rsidR="00674584" w:rsidSect="00674584">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E835" w14:textId="77777777" w:rsidR="00982D91" w:rsidRDefault="00982D91" w:rsidP="004865F1">
      <w:pPr>
        <w:spacing w:after="0" w:line="240" w:lineRule="auto"/>
      </w:pPr>
      <w:r>
        <w:separator/>
      </w:r>
    </w:p>
  </w:endnote>
  <w:endnote w:type="continuationSeparator" w:id="0">
    <w:p w14:paraId="0E374E6A" w14:textId="77777777" w:rsidR="00982D91" w:rsidRDefault="00982D91" w:rsidP="0048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venir Next LT Pro">
    <w:charset w:val="00"/>
    <w:family w:val="swiss"/>
    <w:pitch w:val="variable"/>
    <w:sig w:usb0="800000EF" w:usb1="5000204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4D46" w14:textId="77777777" w:rsidR="00982D91" w:rsidRDefault="00982D91" w:rsidP="004865F1">
      <w:pPr>
        <w:spacing w:after="0" w:line="240" w:lineRule="auto"/>
      </w:pPr>
      <w:r>
        <w:separator/>
      </w:r>
    </w:p>
  </w:footnote>
  <w:footnote w:type="continuationSeparator" w:id="0">
    <w:p w14:paraId="0BF0B52D" w14:textId="77777777" w:rsidR="00982D91" w:rsidRDefault="00982D91" w:rsidP="00486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F267" w14:textId="2FB20AFA" w:rsidR="005E2861" w:rsidRPr="00717B8D" w:rsidRDefault="005E2861" w:rsidP="005E2861">
    <w:pPr>
      <w:rPr>
        <w:rFonts w:ascii="Avenir Next LT Pro" w:hAnsi="Avenir Next LT Pro"/>
        <w:b/>
        <w:sz w:val="32"/>
        <w:szCs w:val="32"/>
      </w:rPr>
    </w:pPr>
    <w:r w:rsidRPr="00717B8D">
      <w:rPr>
        <w:rFonts w:ascii="Avenir Next LT Pro" w:hAnsi="Avenir Next LT Pro"/>
        <w:b/>
        <w:sz w:val="32"/>
        <w:szCs w:val="32"/>
      </w:rPr>
      <w:t xml:space="preserve">Soil Management </w:t>
    </w:r>
    <w:r w:rsidR="000F21EE" w:rsidRPr="00717B8D">
      <w:rPr>
        <w:rFonts w:ascii="Avenir Next LT Pro" w:hAnsi="Avenir Next LT Pro"/>
        <w:b/>
        <w:sz w:val="32"/>
        <w:szCs w:val="32"/>
      </w:rPr>
      <w:t>P</w:t>
    </w:r>
    <w:r w:rsidRPr="00717B8D">
      <w:rPr>
        <w:rFonts w:ascii="Avenir Next LT Pro" w:hAnsi="Avenir Next LT Pro"/>
        <w:b/>
        <w:sz w:val="32"/>
        <w:szCs w:val="32"/>
      </w:rPr>
      <w:t>lan – SM.1</w:t>
    </w:r>
  </w:p>
  <w:p w14:paraId="0A07960A" w14:textId="3E44B2CE" w:rsidR="004865F1" w:rsidRDefault="005E2861" w:rsidP="004865F1">
    <w:pPr>
      <w:pStyle w:val="Header"/>
      <w:jc w:val="center"/>
    </w:pPr>
    <w:r>
      <w:tab/>
    </w:r>
    <w:r>
      <w:tab/>
    </w:r>
    <w:r>
      <w:tab/>
    </w:r>
    <w:r>
      <w:tab/>
    </w:r>
    <w:r>
      <w:rPr>
        <w:noProof/>
      </w:rPr>
      <w:drawing>
        <wp:inline distT="0" distB="0" distL="0" distR="0" wp14:anchorId="0186B2CD" wp14:editId="278609E3">
          <wp:extent cx="1552575" cy="689610"/>
          <wp:effectExtent l="0" t="0" r="9525" b="0"/>
          <wp:docPr id="3" name="Picture 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689610"/>
                  </a:xfrm>
                  <a:prstGeom prst="rect">
                    <a:avLst/>
                  </a:prstGeom>
                  <a:noFill/>
                  <a:ln>
                    <a:noFill/>
                  </a:ln>
                </pic:spPr>
              </pic:pic>
            </a:graphicData>
          </a:graphic>
        </wp:inline>
      </w:drawing>
    </w:r>
  </w:p>
  <w:p w14:paraId="7300B725" w14:textId="77777777" w:rsidR="004865F1" w:rsidRDefault="004865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84"/>
    <w:rsid w:val="000228B5"/>
    <w:rsid w:val="000F21EE"/>
    <w:rsid w:val="00151434"/>
    <w:rsid w:val="002809BD"/>
    <w:rsid w:val="002A1DA6"/>
    <w:rsid w:val="004865F1"/>
    <w:rsid w:val="004A1853"/>
    <w:rsid w:val="005E2861"/>
    <w:rsid w:val="00611202"/>
    <w:rsid w:val="00674584"/>
    <w:rsid w:val="00717B8D"/>
    <w:rsid w:val="007645B4"/>
    <w:rsid w:val="00782F53"/>
    <w:rsid w:val="007F745D"/>
    <w:rsid w:val="00811E60"/>
    <w:rsid w:val="009559D0"/>
    <w:rsid w:val="00982D91"/>
    <w:rsid w:val="00997C57"/>
    <w:rsid w:val="00BD12C8"/>
    <w:rsid w:val="00D26632"/>
    <w:rsid w:val="00D34E50"/>
    <w:rsid w:val="00F17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E0937"/>
  <w15:chartTrackingRefBased/>
  <w15:docId w15:val="{8CDB3C6A-145E-465C-AC07-0A1FD68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74584"/>
    <w:rPr>
      <w:b/>
      <w:bCs/>
    </w:rPr>
  </w:style>
  <w:style w:type="character" w:styleId="Hyperlink">
    <w:name w:val="Hyperlink"/>
    <w:basedOn w:val="DefaultParagraphFont"/>
    <w:uiPriority w:val="99"/>
    <w:unhideWhenUsed/>
    <w:rsid w:val="000228B5"/>
    <w:rPr>
      <w:color w:val="0563C1" w:themeColor="hyperlink"/>
      <w:u w:val="single"/>
    </w:rPr>
  </w:style>
  <w:style w:type="paragraph" w:styleId="Header">
    <w:name w:val="header"/>
    <w:basedOn w:val="Normal"/>
    <w:link w:val="HeaderChar"/>
    <w:uiPriority w:val="99"/>
    <w:unhideWhenUsed/>
    <w:rsid w:val="0048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F1"/>
  </w:style>
  <w:style w:type="paragraph" w:styleId="Footer">
    <w:name w:val="footer"/>
    <w:basedOn w:val="Normal"/>
    <w:link w:val="FooterChar"/>
    <w:uiPriority w:val="99"/>
    <w:unhideWhenUsed/>
    <w:rsid w:val="0048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B87D3E84506FB46A90B05D04E4D34E9" ma:contentTypeVersion="2800" ma:contentTypeDescription="Create a new document." ma:contentTypeScope="" ma:versionID="83f60af842e900e6e6887bf694d13ee3">
  <xsd:schema xmlns:xsd="http://www.w3.org/2001/XMLSchema" xmlns:xs="http://www.w3.org/2001/XMLSchema" xmlns:p="http://schemas.microsoft.com/office/2006/metadata/properties" xmlns:ns2="ecc483dc-1635-47af-8d32-28c7122e27c1" xmlns:ns3="2c6b280a-2d32-493d-a604-e1368b03103e" targetNamespace="http://schemas.microsoft.com/office/2006/metadata/properties" ma:root="true" ma:fieldsID="080388c944c76cf2485e812dd07beb41" ns2:_="" ns3:_="">
    <xsd:import namespace="ecc483dc-1635-47af-8d32-28c7122e27c1"/>
    <xsd:import namespace="2c6b280a-2d32-493d-a604-e1368b0310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83dc-1635-47af-8d32-28c7122e27c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b280a-2d32-493d-a604-e1368b0310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c483dc-1635-47af-8d32-28c7122e27c1">
      <UserInfo>
        <DisplayName/>
        <AccountId xsi:nil="true"/>
        <AccountType/>
      </UserInfo>
    </SharedWithUsers>
    <_dlc_DocId xmlns="ecc483dc-1635-47af-8d32-28c7122e27c1">2656U7WV7JRA-391951906-178448</_dlc_DocId>
    <_dlc_DocIdUrl xmlns="ecc483dc-1635-47af-8d32-28c7122e27c1">
      <Url>https://442076303320.sharepoint.com/sites/SharedDrive/_layouts/15/DocIdRedir.aspx?ID=2656U7WV7JRA-391951906-178448</Url>
      <Description>2656U7WV7JRA-391951906-178448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B8EBC-22D1-499B-A297-296ABC3132A7}">
  <ds:schemaRefs>
    <ds:schemaRef ds:uri="http://schemas.microsoft.com/sharepoint/events"/>
  </ds:schemaRefs>
</ds:datastoreItem>
</file>

<file path=customXml/itemProps2.xml><?xml version="1.0" encoding="utf-8"?>
<ds:datastoreItem xmlns:ds="http://schemas.openxmlformats.org/officeDocument/2006/customXml" ds:itemID="{7AE01E02-5414-4537-B7CA-7EE18D00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83dc-1635-47af-8d32-28c7122e27c1"/>
    <ds:schemaRef ds:uri="2c6b280a-2d32-493d-a604-e1368b03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C0D800-2BD3-47D9-9D2E-EA068AD96136}">
  <ds:schemaRefs>
    <ds:schemaRef ds:uri="http://schemas.microsoft.com/office/2006/metadata/properties"/>
    <ds:schemaRef ds:uri="http://schemas.microsoft.com/office/infopath/2007/PartnerControls"/>
    <ds:schemaRef ds:uri="ecc483dc-1635-47af-8d32-28c7122e27c1"/>
  </ds:schemaRefs>
</ds:datastoreItem>
</file>

<file path=customXml/itemProps4.xml><?xml version="1.0" encoding="utf-8"?>
<ds:datastoreItem xmlns:ds="http://schemas.openxmlformats.org/officeDocument/2006/customXml" ds:itemID="{115293DF-6076-44FA-A73D-A598A4F6E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Parkinson</dc:creator>
  <cp:keywords/>
  <dc:description/>
  <cp:lastModifiedBy>Duncan Parkinson</cp:lastModifiedBy>
  <cp:revision>6</cp:revision>
  <dcterms:created xsi:type="dcterms:W3CDTF">2021-09-20T12:56:00Z</dcterms:created>
  <dcterms:modified xsi:type="dcterms:W3CDTF">2021-09-23T14:41:00Z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0x0101000B87D3E84506FB46A90B05D04E4D34E9</vt:lpwstr>
  </property>
  <property fmtid="{D5CDD505-2E9C-101B-9397-08002B2CF9AE}" pid="3" name="ComplianceAssetId">
    <vt:lpwstr/>
  </property>
  <property fmtid="{D5CDD505-2E9C-101B-9397-08002B2CF9AE}" pid="4" name="_dlc_DocIdItemGuid">
    <vt:lpwstr>c12c45de-bbbe-4793-867f-b27cc34921ea</vt:lpwstr>
  </property>
  <property fmtid="{D5CDD505-2E9C-101B-9397-08002B2CF9AE}" pid="5" name="_ExtendedDescription">
    <vt:lpwstr/>
  </property>
  <property fmtid="{D5CDD505-2E9C-101B-9397-08002B2CF9AE}" pid="6" name="TriggerFlowInfo">
    <vt:lpwstr/>
  </property>
</Properties>
</file>